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0"/>
        <w:gridCol w:w="5664"/>
        <w:gridCol w:w="1311"/>
        <w:gridCol w:w="1285"/>
      </w:tblGrid>
      <w:tr w:rsidR="00F504D8">
        <w:tblPrEx>
          <w:tblCellMar>
            <w:top w:w="0" w:type="dxa"/>
            <w:bottom w:w="0" w:type="dxa"/>
          </w:tblCellMar>
        </w:tblPrEx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Lp.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Parametry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Parametr wymagany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Parametr oferowany</w:t>
            </w: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Komputer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2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zastosowany procesor osiągający minimum </w:t>
            </w:r>
            <w:r>
              <w:rPr>
                <w:rFonts w:ascii="Arial" w:eastAsia="Arial" w:hAnsi="Arial" w:cs="Arial"/>
                <w:color w:val="000000"/>
                <w:sz w:val="20"/>
                <w:shd w:val="clear" w:color="auto" w:fill="FFFFFF"/>
              </w:rPr>
              <w:t>5500</w:t>
            </w:r>
            <w:r>
              <w:rPr>
                <w:rFonts w:ascii="Arial" w:eastAsia="Arial" w:hAnsi="Arial" w:cs="Arial"/>
                <w:sz w:val="20"/>
              </w:rPr>
              <w:t xml:space="preserve"> punktów w teście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Passmark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CPU High End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CPUs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3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ilość pamięci operacyjnej: 4GB DDR4  non-ECC możliwość rozbudowy do min 32GB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4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pojemno</w:t>
            </w:r>
            <w:r>
              <w:rPr>
                <w:rFonts w:ascii="Arial" w:eastAsia="Arial" w:hAnsi="Arial" w:cs="Arial"/>
                <w:sz w:val="20"/>
              </w:rPr>
              <w:t xml:space="preserve">ść pamięci masowej: min. 128GB SSD SATA </w:t>
            </w:r>
          </w:p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Napęd optyczny DVDRW w dedykowanej wnęce zewnętrznej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slim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5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karta graficzna: powinna umożliwiać pracę dwumonitorową z wsparciem DirectX 12 i Open GL 4.4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6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system operacyjny kompatybilny z AD oraz HIS szpitala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7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klawiatura i myszka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8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Pozosta</w:t>
            </w:r>
            <w:r>
              <w:rPr>
                <w:rFonts w:ascii="Arial" w:eastAsia="Arial" w:hAnsi="Arial" w:cs="Arial"/>
                <w:sz w:val="20"/>
              </w:rPr>
              <w:t xml:space="preserve">łe parametry: obudowa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MiniTower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z obsługą kart PCI Express wyłącznie o pełnym profilu, Obudowa powinna fabrycznie umożliwiać montaż min 1 szt. dysku 3,5” i 2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dysków 2,5”</w:t>
            </w:r>
          </w:p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Wyposażona w dystanse gumowe zapobiegające poślizgom obudowy i zarysowaniu lakieru</w:t>
            </w:r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Zasilacz o mocy max. 240W z certyfikatem min. 80+ BRONZE pracujący w sieci 230V 50/60Hz prądu zmiennego i efektywności min. 85% przy obciążeniu zasilacza na poziomie 50% oraz o efektywności min. 82% przy obciążeniu zasilacza na poziomie 100%.</w:t>
            </w:r>
          </w:p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Obudowa mu</w:t>
            </w:r>
            <w:r>
              <w:rPr>
                <w:rFonts w:ascii="Arial" w:eastAsia="Arial" w:hAnsi="Arial" w:cs="Arial"/>
                <w:sz w:val="20"/>
              </w:rPr>
              <w:t xml:space="preserve">si umożliwiać zastosowanie zabezpieczenia fizycznego w postaci linki metalowej (złącze blokady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Kensingtona</w:t>
            </w:r>
            <w:proofErr w:type="spellEnd"/>
            <w:r>
              <w:rPr>
                <w:rFonts w:ascii="Arial" w:eastAsia="Arial" w:hAnsi="Arial" w:cs="Arial"/>
                <w:sz w:val="20"/>
              </w:rPr>
              <w:t>) oraz kłódki (oczko w obudowie do założenia kłódki)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9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Certyfikaty i standardy:</w:t>
            </w:r>
          </w:p>
          <w:p w:rsidR="00F504D8" w:rsidRDefault="00E1397C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Certyfikat ISO9001 dla producenta sprzętu </w:t>
            </w:r>
          </w:p>
          <w:p w:rsidR="00F504D8" w:rsidRDefault="00E1397C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Deklaracja zgodno</w:t>
            </w:r>
            <w:r>
              <w:rPr>
                <w:rFonts w:ascii="Arial" w:eastAsia="Arial" w:hAnsi="Arial" w:cs="Arial"/>
                <w:sz w:val="20"/>
              </w:rPr>
              <w:t xml:space="preserve">ści CE </w:t>
            </w:r>
          </w:p>
          <w:p w:rsidR="00F504D8" w:rsidRDefault="00E1397C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Potwierdzenie spełnienia kryteriów środowiskowych, w tym zgodności z dyrektywą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RoHS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Unii Europejskiej o eliminacji substancji niebezpiecznych </w:t>
            </w:r>
          </w:p>
          <w:p w:rsidR="00F504D8" w:rsidRDefault="00E1397C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Komputer musi spełniać wymogi normy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Energy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Star 6.0 </w:t>
            </w:r>
          </w:p>
          <w:p w:rsidR="00F504D8" w:rsidRDefault="00F504D8">
            <w:pPr>
              <w:spacing w:after="0" w:line="240" w:lineRule="auto"/>
              <w:jc w:val="both"/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11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gwarancja 3 lata NBD</w:t>
            </w:r>
          </w:p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3-letnia gwarancja producenta świadczona na miejscu u klienta, </w:t>
            </w:r>
          </w:p>
          <w:p w:rsidR="00F504D8" w:rsidRDefault="00E1397C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Firma serwisująca musi posiadać ISO 9001:2008 na świadczenie usług serwisowych oraz posiadać autoryzacje producenta komputera </w:t>
            </w:r>
          </w:p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Serwis urządzeń musi być realizowany przez Producenta lub Autoryz</w:t>
            </w:r>
            <w:r>
              <w:rPr>
                <w:rFonts w:ascii="Arial" w:eastAsia="Arial" w:hAnsi="Arial" w:cs="Arial"/>
                <w:sz w:val="20"/>
              </w:rPr>
              <w:t>owanego Partnera Serwisowego Producenta – wymagane dołączenie do oferty oświadczenia Producenta potwierdzonego, że serwis będzie realizowany przez Autoryzowanego Partnera Serwisowego Producenta lub bezpośrednio przez Producenta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numPr>
                <w:ilvl w:val="0"/>
                <w:numId w:val="12"/>
              </w:numPr>
              <w:spacing w:after="0" w:line="240" w:lineRule="auto"/>
              <w:ind w:left="792" w:hanging="432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system + no</w:t>
            </w:r>
            <w:r>
              <w:rPr>
                <w:rFonts w:ascii="Arial" w:eastAsia="Arial" w:hAnsi="Arial" w:cs="Arial"/>
                <w:sz w:val="20"/>
              </w:rPr>
              <w:t>śnik, klucz licencyjny musi być zapisany trwale w BIOS i umożliwiać instalację systemu operacyjnego na podstawie dołączonego nośnika bezpośrednio z wbudowanego napędu lub zdalnie bez potrzeby ręcznego wpisywania klucza licencyjnego. Oferowany dostarczony s</w:t>
            </w:r>
            <w:r>
              <w:rPr>
                <w:rFonts w:ascii="Arial" w:eastAsia="Arial" w:hAnsi="Arial" w:cs="Arial"/>
                <w:sz w:val="20"/>
              </w:rPr>
              <w:t xml:space="preserve">ystem jak i również przy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reinstalacji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nie może wymagać aktywacji klucza licencyjnego za pośrednictwem telefonu 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internetu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Wbudowane porty: 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min. 1 x HDMI,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min. 1 x VGA, 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min. 6 portów USB wyprowadzonych na zewnątrz komputera w tym min 2 porty USB 3.0 usy</w:t>
            </w:r>
            <w:r>
              <w:rPr>
                <w:rFonts w:ascii="Arial" w:eastAsia="Arial" w:hAnsi="Arial" w:cs="Arial"/>
                <w:sz w:val="20"/>
              </w:rPr>
              <w:t xml:space="preserve">tuowane na 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</w:rPr>
              <w:t>przednim panelu i 4 porty USB. 2.0 na tylnym panelu. Wymagana ilość i rozmieszczenie (na zewnątrz obudowy komputera) portów USB nie może być osiągnięta w wyniku stosowania konwerterów, przejściówek itp.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Zintegrowana karta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WiFi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nie wykorzystująca</w:t>
            </w:r>
            <w:r>
              <w:rPr>
                <w:rFonts w:ascii="Arial" w:eastAsia="Arial" w:hAnsi="Arial" w:cs="Arial"/>
                <w:sz w:val="20"/>
              </w:rPr>
              <w:t xml:space="preserve"> złącz PCI-E z anteną trwale przymocowaną do obudowy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Karta sieciowa 10/100/1000 Ethernet RJ 45, zintegrowana z płytą główną, wspierająca obsługę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WoL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F504D8" w:rsidRDefault="00E1397C">
            <w:pPr>
              <w:numPr>
                <w:ilvl w:val="0"/>
                <w:numId w:val="12"/>
              </w:numPr>
              <w:spacing w:after="0" w:line="240" w:lineRule="auto"/>
              <w:ind w:left="360" w:hanging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</w:t>
            </w:r>
            <w:r>
              <w:rPr>
                <w:rFonts w:ascii="Arial" w:eastAsia="Arial" w:hAnsi="Arial" w:cs="Arial"/>
                <w:sz w:val="20"/>
              </w:rPr>
              <w:t xml:space="preserve">łyta główna zaprojektowana i wyprodukowana na zlecenie producenta komputera, trwale oznaczona na etapie produkcji logiem producenta oferowanej jednostki  dedykowana dla danego urządzenia; wyposażona w </w:t>
            </w:r>
          </w:p>
          <w:p w:rsidR="00F504D8" w:rsidRDefault="00E1397C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  1 wolne złącze PCI Express x16 </w:t>
            </w:r>
          </w:p>
          <w:p w:rsidR="00F504D8" w:rsidRDefault="00E1397C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min. 2 wolne złąc</w:t>
            </w:r>
            <w:r>
              <w:rPr>
                <w:rFonts w:ascii="Arial" w:eastAsia="Arial" w:hAnsi="Arial" w:cs="Arial"/>
                <w:sz w:val="20"/>
              </w:rPr>
              <w:t xml:space="preserve">za PCI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Epress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x 1</w:t>
            </w:r>
          </w:p>
          <w:p w:rsidR="00F504D8" w:rsidRDefault="00E1397C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min. 2 złącza DIMM z obsługą do 32GB DDR4 pamięci RAM, </w:t>
            </w:r>
          </w:p>
          <w:p w:rsidR="00F504D8" w:rsidRDefault="00E1397C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min. 4  złącza SATA </w:t>
            </w:r>
          </w:p>
          <w:p w:rsidR="00F504D8" w:rsidRDefault="00E1397C">
            <w:pPr>
              <w:spacing w:after="0" w:line="240" w:lineRule="auto"/>
              <w:ind w:left="360"/>
              <w:jc w:val="both"/>
              <w:rPr>
                <w:rFonts w:ascii="Arial" w:eastAsia="Arial" w:hAnsi="Arial" w:cs="Arial"/>
                <w:i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min. 1 złącze M.2</w:t>
            </w:r>
          </w:p>
          <w:p w:rsidR="00F504D8" w:rsidRDefault="00E1397C">
            <w:pPr>
              <w:numPr>
                <w:ilvl w:val="0"/>
                <w:numId w:val="13"/>
              </w:numPr>
              <w:spacing w:after="0" w:line="240" w:lineRule="auto"/>
              <w:ind w:left="360" w:hanging="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Klawiatura USB w układzie polski programisty </w:t>
            </w:r>
          </w:p>
          <w:p w:rsidR="00F504D8" w:rsidRDefault="00E1397C">
            <w:pPr>
              <w:numPr>
                <w:ilvl w:val="0"/>
                <w:numId w:val="13"/>
              </w:numPr>
              <w:spacing w:after="0" w:line="240" w:lineRule="auto"/>
              <w:ind w:left="360" w:hanging="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Zintegrowany w obudowie Czytnik kart multimedialnych.</w:t>
            </w:r>
          </w:p>
          <w:p w:rsidR="00F504D8" w:rsidRDefault="00E1397C">
            <w:pPr>
              <w:numPr>
                <w:ilvl w:val="0"/>
                <w:numId w:val="13"/>
              </w:numPr>
              <w:spacing w:after="0" w:line="240" w:lineRule="auto"/>
              <w:ind w:left="360" w:hanging="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Mysz USB z klawiszami oraz rolką (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scroll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) </w:t>
            </w:r>
          </w:p>
          <w:p w:rsidR="00F504D8" w:rsidRDefault="00E1397C">
            <w:pPr>
              <w:numPr>
                <w:ilvl w:val="0"/>
                <w:numId w:val="13"/>
              </w:numPr>
              <w:spacing w:after="0" w:line="240" w:lineRule="auto"/>
              <w:ind w:left="360" w:hanging="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Nagrywarka DVD +/-RW o prędkości min. 8x </w:t>
            </w:r>
          </w:p>
          <w:p w:rsidR="00F504D8" w:rsidRDefault="00E1397C">
            <w:pPr>
              <w:numPr>
                <w:ilvl w:val="0"/>
                <w:numId w:val="13"/>
              </w:numPr>
              <w:spacing w:after="0" w:line="240" w:lineRule="auto"/>
              <w:ind w:left="360" w:hanging="36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Dołączony nośnik ze sterownikami</w:t>
            </w:r>
          </w:p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Opakowanie musi być wykonane z materiałów podlegających powtórnemu przetworzeniu.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Pr="00E1397C" w:rsidRDefault="00E1397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 w:rsidRPr="00E1397C">
              <w:rPr>
                <w:rFonts w:ascii="Calibri" w:eastAsia="Calibri" w:hAnsi="Calibri" w:cs="Calibri"/>
                <w:b/>
              </w:rPr>
              <w:lastRenderedPageBreak/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ind w:left="360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2.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Monitor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ind w:left="360"/>
            </w:pPr>
            <w:r>
              <w:rPr>
                <w:rFonts w:ascii="Arial" w:eastAsia="Arial" w:hAnsi="Arial" w:cs="Arial"/>
                <w:sz w:val="20"/>
              </w:rPr>
              <w:t>2.1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Przekątna: 21,5 cali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ind w:left="360"/>
            </w:pPr>
            <w:r>
              <w:rPr>
                <w:rFonts w:ascii="Arial" w:eastAsia="Arial" w:hAnsi="Arial" w:cs="Arial"/>
                <w:sz w:val="20"/>
              </w:rPr>
              <w:t>2.2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Rodzaj matrycy: TN 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ind w:left="360"/>
            </w:pPr>
            <w:r>
              <w:rPr>
                <w:rFonts w:ascii="Arial" w:eastAsia="Arial" w:hAnsi="Arial" w:cs="Arial"/>
                <w:sz w:val="20"/>
              </w:rPr>
              <w:t>2.3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Rozdzielczość: min 1920x1080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ind w:left="360"/>
            </w:pPr>
            <w:r>
              <w:rPr>
                <w:rFonts w:ascii="Arial" w:eastAsia="Arial" w:hAnsi="Arial" w:cs="Arial"/>
                <w:sz w:val="20"/>
              </w:rPr>
              <w:t>2.4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 xml:space="preserve">Typ matrycy: </w:t>
            </w:r>
            <w:proofErr w:type="spellStart"/>
            <w:r>
              <w:rPr>
                <w:rFonts w:ascii="Arial" w:eastAsia="Arial" w:hAnsi="Arial" w:cs="Arial"/>
                <w:color w:val="222222"/>
                <w:sz w:val="20"/>
                <w:shd w:val="clear" w:color="auto" w:fill="FFFFFF"/>
              </w:rPr>
              <w:t>Anti</w:t>
            </w:r>
            <w:proofErr w:type="spellEnd"/>
            <w:r>
              <w:rPr>
                <w:rFonts w:ascii="Arial" w:eastAsia="Arial" w:hAnsi="Arial" w:cs="Arial"/>
                <w:color w:val="222222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22222"/>
                <w:sz w:val="20"/>
                <w:shd w:val="clear" w:color="auto" w:fill="FFFFFF"/>
              </w:rPr>
              <w:t>glare</w:t>
            </w:r>
            <w:proofErr w:type="spellEnd"/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ind w:left="360"/>
            </w:pPr>
            <w:r>
              <w:rPr>
                <w:rFonts w:ascii="Arial" w:eastAsia="Arial" w:hAnsi="Arial" w:cs="Arial"/>
                <w:sz w:val="20"/>
              </w:rPr>
              <w:t>2.5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tabs>
                <w:tab w:val="left" w:pos="720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>Odległość między pikselami: min. 0.248 mm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ind w:left="360"/>
            </w:pPr>
            <w:r>
              <w:rPr>
                <w:rFonts w:ascii="Arial" w:eastAsia="Arial" w:hAnsi="Arial" w:cs="Arial"/>
                <w:sz w:val="20"/>
              </w:rPr>
              <w:t>2.6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tabs>
                <w:tab w:val="left" w:pos="720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Standard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energy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>: STAR EPEAT Gold / TCO / CECP max 18W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504D8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0"/>
              </w:rPr>
              <w:t>Gwarancja minimum 36 miesięcy, bezpłatny serwis minimum 36 miesięcy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E1397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hd w:val="clear" w:color="auto" w:fill="FFFFFF"/>
              </w:rPr>
              <w:t>TAK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D8" w:rsidRDefault="00F504D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504D8" w:rsidRDefault="00E1397C">
      <w:pPr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Załącznik nr 2</w:t>
      </w:r>
    </w:p>
    <w:p w:rsidR="00F504D8" w:rsidRDefault="00E1397C">
      <w:pPr>
        <w:jc w:val="right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Zadanie nr 46</w:t>
      </w:r>
    </w:p>
    <w:p w:rsidR="00F504D8" w:rsidRDefault="00E1397C">
      <w:pPr>
        <w:ind w:left="-180" w:right="-288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Zestaw komputerowy – 12 szt.</w:t>
      </w:r>
    </w:p>
    <w:p w:rsidR="00F504D8" w:rsidRDefault="00F504D8">
      <w:pPr>
        <w:rPr>
          <w:rFonts w:ascii="Arial" w:eastAsia="Arial" w:hAnsi="Arial" w:cs="Arial"/>
          <w:sz w:val="20"/>
        </w:rPr>
      </w:pPr>
    </w:p>
    <w:sectPr w:rsidR="00F50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9C2"/>
    <w:multiLevelType w:val="multilevel"/>
    <w:tmpl w:val="AE069F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43660"/>
    <w:multiLevelType w:val="multilevel"/>
    <w:tmpl w:val="981E41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107FC"/>
    <w:multiLevelType w:val="multilevel"/>
    <w:tmpl w:val="07AA7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81244D"/>
    <w:multiLevelType w:val="multilevel"/>
    <w:tmpl w:val="C40C7E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055951"/>
    <w:multiLevelType w:val="multilevel"/>
    <w:tmpl w:val="5D38A1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B403CD"/>
    <w:multiLevelType w:val="multilevel"/>
    <w:tmpl w:val="03923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F07489"/>
    <w:multiLevelType w:val="multilevel"/>
    <w:tmpl w:val="DA044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AF5697"/>
    <w:multiLevelType w:val="multilevel"/>
    <w:tmpl w:val="4A44A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B24C6B"/>
    <w:multiLevelType w:val="multilevel"/>
    <w:tmpl w:val="EA8810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BA03D4"/>
    <w:multiLevelType w:val="multilevel"/>
    <w:tmpl w:val="FC40B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6A3D8D"/>
    <w:multiLevelType w:val="multilevel"/>
    <w:tmpl w:val="280483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7D0749"/>
    <w:multiLevelType w:val="multilevel"/>
    <w:tmpl w:val="7CF2E5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E8281D"/>
    <w:multiLevelType w:val="multilevel"/>
    <w:tmpl w:val="4394E4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11"/>
  </w:num>
  <w:num w:numId="6">
    <w:abstractNumId w:val="10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504D8"/>
    <w:rsid w:val="00E1397C"/>
    <w:rsid w:val="00F5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Michniewicz</cp:lastModifiedBy>
  <cp:revision>2</cp:revision>
  <dcterms:created xsi:type="dcterms:W3CDTF">2018-09-26T08:38:00Z</dcterms:created>
  <dcterms:modified xsi:type="dcterms:W3CDTF">2018-09-26T08:38:00Z</dcterms:modified>
</cp:coreProperties>
</file>